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E1" w:rsidRDefault="00B161E1" w:rsidP="00B161E1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№47  от  10 июня 2022 года</w:t>
      </w:r>
    </w:p>
    <w:p w:rsidR="00B161E1" w:rsidRDefault="00B161E1" w:rsidP="00B161E1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B161E1" w:rsidRDefault="00B161E1" w:rsidP="00B161E1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по итогам проверки в рамках внутреннего муниципального финансового контроля в муниципальном   бюджетном  учреждении культуры «Централизованная библиотечная система»с</w:t>
      </w:r>
      <w:proofErr w:type="gramStart"/>
      <w:r>
        <w:rPr>
          <w:rFonts w:asciiTheme="majorHAnsi" w:hAnsiTheme="majorHAnsi"/>
          <w:b/>
          <w:i/>
          <w:sz w:val="28"/>
          <w:szCs w:val="28"/>
        </w:rPr>
        <w:t>.А</w:t>
      </w:r>
      <w:proofErr w:type="gramEnd"/>
      <w:r>
        <w:rPr>
          <w:rFonts w:asciiTheme="majorHAnsi" w:hAnsiTheme="majorHAnsi"/>
          <w:b/>
          <w:i/>
          <w:sz w:val="28"/>
          <w:szCs w:val="28"/>
        </w:rPr>
        <w:t>лександров-Гай  Саратовской области.</w:t>
      </w:r>
    </w:p>
    <w:p w:rsidR="00B161E1" w:rsidRDefault="00B161E1" w:rsidP="00B161E1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со ст. 157 , ст. 269.2 Бюджетного кодекса Российской Федерации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Постановлением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 Саратовской области  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650 от 29.12.2017 г,(с учетом изменений от 21.04.2020 г. №153), приказом № 89 от 11.05.2022 г., удостоверение №47 от 12.05.2022 г.  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Муниципальное бюджетное   учреждение культуры «Централизованная библиотечная система»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лександров-Гай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Саратовской области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2021  год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г.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47 от 10.06.2022 г. 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7560,9 тыс.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рублей – средства бюджета муниципального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Александрово-Гайского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 w:rsidP="00C87142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выполнение муниципального задания  составили  4384,4 тыс. рублей</w:t>
            </w:r>
          </w:p>
          <w:p w:rsidR="00B161E1" w:rsidRDefault="00B161E1" w:rsidP="00C87142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иные цели составили 3160,5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B161E1" w:rsidRDefault="00B161E1" w:rsidP="00C87142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Поступления от предпринимательской деятельности составили 26,0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B161E1" w:rsidRDefault="00B161E1" w:rsidP="00C8714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2021 год. 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Материалы проверки направлены в Муниципальное бюджетное   учреждение культуры «Централизованная библиотечная система»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.А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лександров-Гай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Саратовской области</w:t>
            </w:r>
          </w:p>
        </w:tc>
      </w:tr>
      <w:tr w:rsidR="00B161E1" w:rsidTr="00B161E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61E1" w:rsidRDefault="00B161E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привести муниципальное задание на 2021 год в соответствие пункту 8 приложения №1 к постановлению администрации </w:t>
            </w:r>
            <w:proofErr w:type="spellStart"/>
            <w:r>
              <w:rPr>
                <w:lang w:eastAsia="en-US"/>
              </w:rPr>
              <w:t>Александрово-Гайского</w:t>
            </w:r>
            <w:proofErr w:type="spellEnd"/>
            <w:r>
              <w:rPr>
                <w:lang w:eastAsia="en-US"/>
              </w:rPr>
              <w:t xml:space="preserve"> муниципального района №</w:t>
            </w:r>
            <w:r w:rsidR="007F6B8A" w:rsidRPr="007F6B8A">
              <w:rPr>
                <w:lang w:eastAsia="en-US"/>
              </w:rPr>
              <w:t>571</w:t>
            </w:r>
            <w:r>
              <w:rPr>
                <w:lang w:eastAsia="en-US"/>
              </w:rPr>
              <w:t xml:space="preserve"> от </w:t>
            </w:r>
            <w:r w:rsidR="007F6B8A" w:rsidRPr="007F6B8A">
              <w:rPr>
                <w:lang w:eastAsia="en-US"/>
              </w:rPr>
              <w:t>31.12.2019</w:t>
            </w:r>
            <w:r>
              <w:rPr>
                <w:lang w:eastAsia="en-US"/>
              </w:rPr>
              <w:t xml:space="preserve"> г.;</w:t>
            </w:r>
          </w:p>
          <w:p w:rsidR="00B161E1" w:rsidRPr="004E494D" w:rsidRDefault="00B161E1" w:rsidP="004E494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привести показатели на сайте  </w:t>
            </w:r>
            <w:hyperlink r:id="rId5" w:history="1">
              <w:r>
                <w:rPr>
                  <w:rStyle w:val="a3"/>
                  <w:lang w:val="en-US" w:eastAsia="en-US"/>
                </w:rPr>
                <w:t>www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bus</w:t>
              </w:r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gov</w:t>
              </w:r>
              <w:proofErr w:type="spellEnd"/>
              <w:r>
                <w:rPr>
                  <w:rStyle w:val="a3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lang w:val="en-US" w:eastAsia="en-US"/>
                </w:rPr>
                <w:t>ru</w:t>
              </w:r>
              <w:proofErr w:type="spellEnd"/>
            </w:hyperlink>
            <w:r>
              <w:rPr>
                <w:lang w:eastAsia="en-US"/>
              </w:rPr>
              <w:t xml:space="preserve"> в соответствии к утвержденным данным плана финансово-хозяйственной деятельности на 30.12.2021 г.</w:t>
            </w:r>
          </w:p>
        </w:tc>
      </w:tr>
    </w:tbl>
    <w:p w:rsidR="00B161E1" w:rsidRDefault="00B161E1" w:rsidP="00B161E1">
      <w:pPr>
        <w:rPr>
          <w:b/>
        </w:rPr>
      </w:pPr>
    </w:p>
    <w:p w:rsidR="00651D57" w:rsidRDefault="00651D57"/>
    <w:sectPr w:rsidR="00651D57" w:rsidSect="0065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61E1"/>
    <w:rsid w:val="003C3B00"/>
    <w:rsid w:val="004E494D"/>
    <w:rsid w:val="00651D57"/>
    <w:rsid w:val="007F6B8A"/>
    <w:rsid w:val="00B161E1"/>
    <w:rsid w:val="00C1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1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61E1"/>
    <w:pPr>
      <w:ind w:left="720"/>
      <w:contextualSpacing/>
    </w:pPr>
  </w:style>
  <w:style w:type="table" w:styleId="a5">
    <w:name w:val="Table Grid"/>
    <w:basedOn w:val="a1"/>
    <w:uiPriority w:val="59"/>
    <w:rsid w:val="00B16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2022-05-25T10:26:00Z</dcterms:created>
  <dcterms:modified xsi:type="dcterms:W3CDTF">2022-06-06T06:41:00Z</dcterms:modified>
</cp:coreProperties>
</file>