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FFFF"/>
          <w:spacing w:val="0"/>
          <w:position w:val="0"/>
          <w:sz w:val="22"/>
          <w:shd w:fill="428BCA" w:val="clear"/>
        </w:rPr>
      </w:pPr>
      <w:r>
        <w:rPr>
          <w:rFonts w:ascii="Calibri" w:hAnsi="Calibri" w:cs="Calibri" w:eastAsia="Calibri"/>
          <w:b/>
          <w:i/>
          <w:color w:val="FFFFFF"/>
          <w:spacing w:val="0"/>
          <w:position w:val="0"/>
          <w:sz w:val="36"/>
          <w:shd w:fill="428BCA" w:val="clear"/>
        </w:rPr>
        <w:t xml:space="preserve">«</w:t>
      </w:r>
      <w:r>
        <w:rPr>
          <w:rFonts w:ascii="Calibri" w:hAnsi="Calibri" w:cs="Calibri" w:eastAsia="Calibri"/>
          <w:b/>
          <w:i/>
          <w:color w:val="FFFFFF"/>
          <w:spacing w:val="0"/>
          <w:position w:val="0"/>
          <w:sz w:val="36"/>
          <w:shd w:fill="428BCA" w:val="clear"/>
        </w:rPr>
        <w:t xml:space="preserve">Профессиональный кодекс приемного родителя</w:t>
      </w:r>
      <w:r>
        <w:rPr>
          <w:rFonts w:ascii="Calibri" w:hAnsi="Calibri" w:cs="Calibri" w:eastAsia="Calibri"/>
          <w:b/>
          <w:i/>
          <w:color w:val="FFFFFF"/>
          <w:spacing w:val="0"/>
          <w:position w:val="0"/>
          <w:sz w:val="36"/>
          <w:shd w:fill="428BCA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3"/>
          <w:shd w:fill="F5F5F5" w:val="clear"/>
        </w:rPr>
      </w:pPr>
      <w:r>
        <w:object w:dxaOrig="2880" w:dyaOrig="1800">
          <v:rect xmlns:o="urn:schemas-microsoft-com:office:office" xmlns:v="urn:schemas-microsoft-com:vml" id="rectole0000000000" style="width:144.000000pt;height:9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F5F5F5" w:val="clear"/>
        </w:rPr>
        <w:t xml:space="preserve">Приемной семьей</w:t>
      </w: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5F5F5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5F5F5" w:val="clear"/>
        </w:rPr>
        <w:t xml:space="preserve">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 Приемные родители по отношению к приемному ребенку (детям)</w:t>
      </w: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5F5F5" w:val="clear"/>
        </w:rPr>
        <w:t xml:space="preserve">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F5F5F5" w:val="clear"/>
        </w:rPr>
        <w:t xml:space="preserve">обладают правами и обязанностями опекуна (попечителя)</w:t>
      </w: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5F5F5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3"/>
          <w:shd w:fill="F5F5F5" w:val="clear"/>
        </w:rPr>
        <w:t xml:space="preserve"> </w:t>
      </w:r>
    </w:p>
    <w:tbl>
      <w:tblPr>
        <w:tblInd w:w="150" w:type="dxa"/>
      </w:tblPr>
      <w:tblGrid>
        <w:gridCol w:w="374"/>
        <w:gridCol w:w="8891"/>
      </w:tblGrid>
      <w:tr>
        <w:trPr>
          <w:trHeight w:val="450" w:hRule="auto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№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Основные положения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– это профессия и, поэтому в своей деятельности приемный родитель должен следовать, прежде всего, ее требованиям, отраженным в специальных инструкциях и положениях, в том числе в настоящем кодексе.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рассматривать благополучие воспитываемого ребенка, как первостепенный профессиональный долг и помнить, что ребенок не средство, а цель его профессиональной деятельности.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действовать так, чтобы предупреждать возможности негуманного или дискриминационного отношения к личности приемного ребенка со стороны его окружения.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хорошо знать и ответственно выполнять свои профессиональные функции и обязанности, требовать информировать о любых изменениях, касающихся регламентации его профессиональной деятельности у соответствующих органов.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постоянно повышать свою профессиональную компетенцию.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не должен требовать благодарности, уважения, а тем более любви со стороны приемного ребенка.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не должен требовать называть себя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мамой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папой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только разрешить это делать по желанию ребенка с обязательным информированием последнего о том, что у него уже есть родные папа и мама.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не должен препятствовать встречам приемного ребенка со своими родственниками, если они не оказывают негативного влияния на его поведение.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соблюдать морально-нравственные и этические нормы, демонстрировать поведение, не компрометирующее его профессию.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может и должен использовать проверенные методы воспитания, исключающие унижение и физическое наказание приемного ребенка.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не должен оправдывать собственную некомпетентность личностными особенностями ребенка, а своевременно обращаться за помощью к соответствующим специалистам.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активно привлекать ребенка к семейным традициям, устоям и ценностям, как основному условию социального благополучия государства.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150" w:after="15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88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50" w:after="15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Приемный родитель должен сообщать достоверную информацию о положении дел в его семье соответствующим проверяющим и контролирующим органам, а также специалистам, ведущим сопровождение приемной семьи.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entury Gothic" w:hAnsi="Century Gothic" w:cs="Century Gothic" w:eastAsia="Century Gothic"/>
          <w:color w:val="FFFFFF"/>
          <w:spacing w:val="0"/>
          <w:position w:val="0"/>
          <w:sz w:val="21"/>
          <w:shd w:fill="428BCA" w:val="clear"/>
        </w:rPr>
      </w:pPr>
      <w:r>
        <w:rPr>
          <w:rFonts w:ascii="Calibri" w:hAnsi="Calibri" w:cs="Calibri" w:eastAsia="Calibri"/>
          <w:b/>
          <w:i/>
          <w:color w:val="FFFFFF"/>
          <w:spacing w:val="0"/>
          <w:position w:val="0"/>
          <w:sz w:val="36"/>
          <w:shd w:fill="428BCA" w:val="clear"/>
        </w:rPr>
        <w:t xml:space="preserve">Как определить, трудно ли учиться Вашему ребёнку?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Проживая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классе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немалую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часть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жизни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умеет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рассказать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перестали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наоборот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начали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беспокоиться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получили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чёткое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представление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радостях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переживаниях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успехах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трудностях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Предлагая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несколько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несложных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методик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родительской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диагностики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надеемся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позволят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довольно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легко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естественно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проникнуть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мир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Пользуясь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старайтесь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забывать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нескольких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важных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вещах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: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рассказу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информации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собственному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отношению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человеку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событию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которые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доверил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следует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относиться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очень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педагогически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осторожно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трепетно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заподозрит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почувствует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пользуетесь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откровенностью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усмотрению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согласия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откровенность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сойдет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очень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быстро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;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приложите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максимум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изобретательности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способности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педагогической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импровизации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разговоры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темы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возможности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возникали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нарочно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обязанности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принуждению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;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помните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обычном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клубке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дневных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забот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почти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отыщется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едва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заметная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ниточка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повод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кстати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потянув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которую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нужный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разговор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;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поверьте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наблюдает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жизнью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меньше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делаете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отношении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событий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Спокойно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меру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откровенно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доступно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рассказывая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заботах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радостях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сможете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рассчитывать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открытость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такой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обмен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диалог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станет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привычным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начальной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вступив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трудной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подростковости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ребенок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замкнется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испытаете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горькие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месяцы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годы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отчуждения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переживаний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дочери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сына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15" w:after="15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Пять вопросов в конце недели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Вечером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последнего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недели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время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ужина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ляжет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поговорите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обсудив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несколько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простых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вопросов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: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Доволен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прошла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неделя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почему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пять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стало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главным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показалось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расстроило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обрадовало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пришлось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выполнять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неделю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дежурный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зритель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участник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события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победитель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наказанный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помощник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.)?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ролей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понравилось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запомнился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ярче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Почему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</w:t>
      </w:r>
    </w:p>
    <w:p>
      <w:pPr>
        <w:numPr>
          <w:ilvl w:val="0"/>
          <w:numId w:val="52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связана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грядущая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неделя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представлении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трудной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радостной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скучной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успешной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</w:t>
      </w:r>
    </w:p>
    <w:p>
      <w:pPr>
        <w:spacing w:before="15" w:after="15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Беседа о классной фотографии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классную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фотографию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Пусть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начала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познакомит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одноклассниками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покажет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соседей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парте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колонке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дальнейшем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через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фотографию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подробно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расспрашивать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взаимоотношениях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классе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личных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симпатиях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антипатиях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Старайтесь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больше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говорил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положительном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интересном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отношении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одноклассников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провоцируя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ябедничество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нужно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очень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тонко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понять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интересуют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конфликты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проступки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ребят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себе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сколько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отношение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Лучше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вопросов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типа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классе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больше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балуется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плохие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оценки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?».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конце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концов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действительно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захочет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случайно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специально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расскажет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Предпочтительнее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вопросы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помогающие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создать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укрепить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положительное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доброе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уважительное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отношение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одноклассникам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: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обратиться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помощью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?»,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играть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?»,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веселый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15" w:after="15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Как я закончу четверть (год)?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две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недели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конца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четверти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предложите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составить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прогноз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итоговых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оценок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Нарисуйте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вместе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будущий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табель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попросите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выставить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ожидаемые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отметки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лучше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стремиться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оценивать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будущие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достижения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реально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оптимистично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мечтательно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предположительно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детей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начальной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имеет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склонность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занижению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неплохих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достижений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напротив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оценивает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будущие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результаты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необоснованно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высоко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получите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настоящий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табель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рядом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прогнозом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чём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поговорить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педагогическим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смыслом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разговора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обсуждение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собственно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результатов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четвертной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степень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точности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составленного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заранее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прогноза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15" w:after="15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Плюсы и минусы школьного дня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несложная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диагностика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игра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позволяющая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достаточно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объективно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оценивать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ежедневное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настроение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связанное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листке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бумаги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помощью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двух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видов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предметов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например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пуговицы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бусинки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;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зерна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красной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белой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фасоли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нужно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нарисовать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прошедший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оказалось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больше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радостного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неприятного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хорошего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плохого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Главное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увидеть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общее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настроение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допытываться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поводу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каждого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плюса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минуса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хотя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вполне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вероятно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некоторых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захочет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рассказать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15" w:after="15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Копилка школьных успехов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7"/>
          <w:shd w:fill="F5F5F5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Поставьте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специальном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стеклянную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пластиковую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банку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прозрачную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коробочку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Договоритесь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правилах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игры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Отныне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успехов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которую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будут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складываться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например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пятерки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четверки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себе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конечно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виде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материального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Например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зерен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крупной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фасоли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крупных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макарон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ракушек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Предвидя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возможный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родительский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соблазн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предупредим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сразу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: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играть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принципу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получаемые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пятерки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складывать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пятирублевые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монеты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стоит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объяснять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почему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Причин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поверьте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достаточно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Гораздо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разумнее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содержимое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оставалось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условным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пусть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ребенок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туда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фасолины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ракушки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самостоятельно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Поверьте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искушение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быстренько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заполнить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баночку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полученными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настоящему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отметками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пройдет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быстро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возможно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возникнет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вовсе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задача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сделать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игру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привлекательной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простой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?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Довольно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просто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оказывается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заполненной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удивите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сына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дочку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приятным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сюрпризом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...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верните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фасоль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ракушки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обычное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кухонное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Пусть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начнется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сначала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Лучше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наградой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полную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станет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заранее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данного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обещания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куплю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подарю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.),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пусть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вовсе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дорогое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удивительное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неожиданное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Объём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лучше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выбрать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такой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заполнение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стороны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растягивалось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бесконечные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месяцы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другой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становилось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пяти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Разумеется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возможны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варианты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: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короткие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макаронины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бочонки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примеру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удобно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нанизывать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вертикальный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стержень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фасолины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выкладывать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кругу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большой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красивой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вазе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!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случае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забирайте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ничего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копилки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качестве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наказания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двойки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замечания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сделать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процесс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заполнения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практически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бесконечным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значит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бессмысленным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вторых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попросту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несправедливо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9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